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A3C" w:rsidRDefault="00000000" w14:paraId="2BF5AAB2" w14:textId="77777777">
      <w:pPr>
        <w:pStyle w:val="Title2"/>
      </w:pPr>
      <w:r>
        <w:t>Energize Denver Compliance Plan Template</w:t>
      </w:r>
    </w:p>
    <w:p w:rsidR="00090A3C" w:rsidRDefault="00000000" w14:paraId="2BF5AAB3" w14:textId="77777777">
      <w:pPr>
        <w:spacing w:after="120"/>
      </w:pPr>
      <w:r>
        <w:t>A compliance plan is a roadmap for reaching your building's energy efficiency target. It helps you organize the improvements you plan to make, pace them across your target years, and track your progress along the way.</w:t>
      </w:r>
    </w:p>
    <w:p w:rsidR="00090A3C" w:rsidRDefault="00000000" w14:paraId="2BF5AAB4" w14:textId="5EA472BA">
      <w:pPr>
        <w:spacing w:after="120"/>
      </w:pPr>
      <w:r w:rsidRPr="0054663F">
        <w:t>Any building can use this template</w:t>
      </w:r>
      <w:r>
        <w:t xml:space="preserve"> to plan and document its path to complianc</w:t>
      </w:r>
      <w:r w:rsidR="00676195">
        <w:t xml:space="preserve">e. </w:t>
      </w:r>
      <w:r w:rsidRPr="00B74F2C" w:rsidR="00676195">
        <w:rPr>
          <w:b/>
          <w:bCs/>
        </w:rPr>
        <w:t xml:space="preserve">However, a documented compliance plan is only required for buildings </w:t>
      </w:r>
      <w:r w:rsidRPr="00B74F2C" w:rsidR="00F41E27">
        <w:rPr>
          <w:b/>
          <w:bCs/>
        </w:rPr>
        <w:t>applying for a Timeline Extension</w:t>
      </w:r>
      <w:r w:rsidR="00547441">
        <w:t xml:space="preserve"> because the city</w:t>
      </w:r>
      <w:r>
        <w:t xml:space="preserve"> uses it to review your near-term requirements and timeline.</w:t>
      </w:r>
      <w:r w:rsidR="00BB2F12">
        <w:t xml:space="preserve"> </w:t>
      </w:r>
    </w:p>
    <w:tbl>
      <w:tblPr>
        <w:tblW w:w="9360" w:type="dxa"/>
        <w:tblBorders>
          <w:top w:val="single" w:color="1F3A5F" w:sz="4" w:space="0"/>
          <w:left w:val="single" w:color="1F3A5F" w:sz="12" w:space="0"/>
          <w:bottom w:val="single" w:color="1F3A5F" w:sz="4" w:space="0"/>
          <w:right w:val="single" w:color="1F3A5F" w:sz="4" w:space="0"/>
        </w:tblBorders>
        <w:tblCellMar>
          <w:left w:w="10" w:type="dxa"/>
          <w:right w:w="10" w:type="dxa"/>
        </w:tblCellMar>
        <w:tblLook w:val="0000" w:firstRow="0" w:lastRow="0" w:firstColumn="0" w:lastColumn="0" w:noHBand="0" w:noVBand="0"/>
      </w:tblPr>
      <w:tblGrid>
        <w:gridCol w:w="9360"/>
      </w:tblGrid>
      <w:tr w:rsidR="00090A3C" w14:paraId="2BF5AAB7" w14:textId="77777777">
        <w:tblPrEx>
          <w:tblCellMar>
            <w:top w:w="0" w:type="dxa"/>
            <w:bottom w:w="0" w:type="dxa"/>
          </w:tblCellMar>
        </w:tblPrEx>
        <w:tc>
          <w:tcPr>
            <w:tcW w:w="9360" w:type="dxa"/>
            <w:shd w:val="clear" w:color="auto" w:fill="E8EEF5"/>
            <w:tcMar>
              <w:top w:w="120" w:type="dxa"/>
              <w:left w:w="160" w:type="dxa"/>
              <w:bottom w:w="120" w:type="dxa"/>
              <w:right w:w="160" w:type="dxa"/>
            </w:tcMar>
          </w:tcPr>
          <w:p w:rsidR="00090A3C" w:rsidRDefault="00000000" w14:paraId="2BF5AAB5" w14:textId="77777777">
            <w:pPr>
              <w:spacing w:after="40"/>
            </w:pPr>
            <w:r>
              <w:rPr>
                <w:b/>
                <w:bCs/>
                <w:color w:val="1F3A5F"/>
              </w:rPr>
              <w:t>For Timeline Extension applicants</w:t>
            </w:r>
          </w:p>
          <w:p w:rsidR="00090A3C" w:rsidRDefault="00000000" w14:paraId="2BF5AAB6" w14:textId="77777777">
            <w:r>
              <w:t>Your compliance plan is a required submission (five pages or less) and must be paired with an energy audit and your reason justification. The requirements below reflect Section 7.2.2 of the Technical Guidance. A third-party service provider is not required to create the plan.</w:t>
            </w:r>
          </w:p>
        </w:tc>
      </w:tr>
    </w:tbl>
    <w:p w:rsidR="00090A3C" w:rsidRDefault="00000000" w14:paraId="2BF5AAB8" w14:textId="77777777">
      <w:pPr>
        <w:pStyle w:val="H2"/>
      </w:pPr>
      <w:r>
        <w:t>1. Goals and Approach</w:t>
      </w:r>
    </w:p>
    <w:p w:rsidR="00090A3C" w:rsidRDefault="00000000" w14:paraId="2BF5AAB9" w14:textId="77777777">
      <w:pPr>
        <w:spacing w:after="120"/>
      </w:pPr>
      <w:r>
        <w:t>State your building's final energy efficiency target and describe the general approach you plan to take to reach it. There are three main ways to reduce energy use, and most plans use a combination:</w:t>
      </w:r>
    </w:p>
    <w:p w:rsidRPr="00B441C8" w:rsidR="00B441C8" w:rsidP="00A56C85" w:rsidRDefault="00B441C8" w14:paraId="22E21D26" w14:textId="28F64FDC">
      <w:pPr>
        <w:pStyle w:val="ListParagraph"/>
        <w:numPr>
          <w:ilvl w:val="0"/>
          <w:numId w:val="3"/>
        </w:numPr>
        <w:spacing w:after="60"/>
      </w:pPr>
      <w:r w:rsidRPr="00B441C8">
        <w:t>Improving building operations (through building automations)</w:t>
      </w:r>
    </w:p>
    <w:p w:rsidRPr="00B441C8" w:rsidR="00B441C8" w:rsidP="00A56C85" w:rsidRDefault="00B441C8" w14:paraId="578504C2" w14:textId="3ABFBC2F">
      <w:pPr>
        <w:pStyle w:val="ListParagraph"/>
        <w:numPr>
          <w:ilvl w:val="0"/>
          <w:numId w:val="3"/>
        </w:numPr>
        <w:spacing w:after="60"/>
      </w:pPr>
      <w:r w:rsidRPr="00B441C8">
        <w:t>Improving existing equipment (through retro-commissioning)</w:t>
      </w:r>
    </w:p>
    <w:p w:rsidRPr="00B441C8" w:rsidR="00B441C8" w:rsidP="00A56C85" w:rsidRDefault="00B441C8" w14:paraId="25146B08" w14:textId="57E8CF0F">
      <w:pPr>
        <w:pStyle w:val="ListParagraph"/>
        <w:numPr>
          <w:ilvl w:val="0"/>
          <w:numId w:val="3"/>
        </w:numPr>
        <w:spacing w:after="60"/>
      </w:pPr>
      <w:r w:rsidRPr="00B441C8">
        <w:t>Upgrading equipment to more efficient models (such as heat pumps or LED lighting)</w:t>
      </w:r>
    </w:p>
    <w:p w:rsidR="006268C0" w:rsidRDefault="006268C0" w14:paraId="70DBBD0E" w14:textId="77777777">
      <w:pPr>
        <w:spacing w:after="60"/>
        <w:rPr>
          <w:b/>
          <w:bCs/>
          <w:color w:val="1F3A5F"/>
          <w:sz w:val="18"/>
          <w:szCs w:val="18"/>
        </w:rPr>
      </w:pPr>
    </w:p>
    <w:p w:rsidR="00090A3C" w:rsidRDefault="00000000" w14:paraId="2BF5AABD" w14:textId="51A98EE5">
      <w:pPr>
        <w:spacing w:after="60"/>
      </w:pPr>
      <w:r>
        <w:rPr>
          <w:b/>
          <w:bCs/>
          <w:color w:val="1F3A5F"/>
          <w:sz w:val="18"/>
          <w:szCs w:val="18"/>
        </w:rPr>
        <w:t>IF YOU ARE APPLYING FOR A TIMELINE EXTENSION</w:t>
      </w:r>
    </w:p>
    <w:p w:rsidR="00090A3C" w:rsidRDefault="00000000" w14:paraId="2BF5AABE" w14:textId="77777777">
      <w:pPr>
        <w:spacing w:after="60"/>
      </w:pPr>
      <w:r>
        <w:t xml:space="preserve">Include a </w:t>
      </w:r>
      <w:r>
        <w:rPr>
          <w:b/>
          <w:bCs/>
        </w:rPr>
        <w:t>chosen option statement</w:t>
      </w:r>
      <w:r>
        <w:t xml:space="preserve"> identifying how you will meet the near-term requirement. Choose one:</w:t>
      </w:r>
    </w:p>
    <w:p w:rsidR="00090A3C" w:rsidRDefault="00000000" w14:paraId="2BF5AABF" w14:textId="77777777">
      <w:pPr>
        <w:pStyle w:val="ListParagraph"/>
        <w:numPr>
          <w:ilvl w:val="0"/>
          <w:numId w:val="2"/>
        </w:numPr>
        <w:spacing w:after="60"/>
      </w:pPr>
      <w:r>
        <w:t>Implementing energy efficiency measures with a simple payback of less than 10 years</w:t>
      </w:r>
    </w:p>
    <w:p w:rsidR="00090A3C" w:rsidRDefault="00000000" w14:paraId="2BF5AAC0" w14:textId="77777777">
      <w:pPr>
        <w:pStyle w:val="ListParagraph"/>
        <w:numPr>
          <w:ilvl w:val="0"/>
          <w:numId w:val="2"/>
        </w:numPr>
        <w:spacing w:after="60"/>
      </w:pPr>
      <w:r>
        <w:t>Reducing energy use to get one-third (1/3) of the way to your final target</w:t>
      </w:r>
    </w:p>
    <w:p w:rsidR="00090A3C" w:rsidRDefault="00000000" w14:paraId="2BF5AAC1" w14:textId="77777777">
      <w:pPr>
        <w:pStyle w:val="ListParagraph"/>
        <w:numPr>
          <w:ilvl w:val="0"/>
          <w:numId w:val="2"/>
        </w:numPr>
        <w:spacing w:after="60"/>
      </w:pPr>
      <w:r>
        <w:t>Providing justification for why near-term measures will not be completed</w:t>
      </w:r>
    </w:p>
    <w:p w:rsidR="00090A3C" w:rsidRDefault="00000000" w14:paraId="2BF5AAC2" w14:textId="77777777">
      <w:pPr>
        <w:pStyle w:val="H2"/>
      </w:pPr>
      <w:r>
        <w:t>2. Measure Overview</w:t>
      </w:r>
    </w:p>
    <w:p w:rsidR="00090A3C" w:rsidRDefault="00000000" w14:paraId="2BF5AAC3" w14:textId="77777777">
      <w:pPr>
        <w:spacing w:after="120"/>
      </w:pPr>
      <w:r>
        <w:t>List the energy efficiency measures and/or renewable energy projects you plan to implement to reach your final target. This can be a simple list of the measures and their estimated simple payback. The table at the end of this template is one way to organize it.</w:t>
      </w:r>
    </w:p>
    <w:p w:rsidR="00090A3C" w:rsidRDefault="00000000" w14:paraId="2BF5AAC4" w14:textId="77777777">
      <w:pPr>
        <w:spacing w:after="60"/>
      </w:pPr>
      <w:r>
        <w:rPr>
          <w:b/>
          <w:bCs/>
          <w:color w:val="1F3A5F"/>
          <w:sz w:val="18"/>
          <w:szCs w:val="18"/>
        </w:rPr>
        <w:t>IF YOU ARE APPLYING FOR A TIMELINE EXTENSION</w:t>
      </w:r>
    </w:p>
    <w:p w:rsidR="00090A3C" w:rsidRDefault="00000000" w14:paraId="2BF5AAC5" w14:textId="77777777">
      <w:pPr>
        <w:spacing w:after="120"/>
      </w:pPr>
      <w:r>
        <w:t>Because the detailed information about these measures lives in your energy audit, this overview can reference the audit rather than repeat it.</w:t>
      </w:r>
    </w:p>
    <w:p w:rsidR="00090A3C" w:rsidRDefault="00000000" w14:paraId="2BF5AAC6" w14:textId="77777777">
      <w:pPr>
        <w:pStyle w:val="H2"/>
      </w:pPr>
      <w:r>
        <w:t>3. Implementation Timeframe</w:t>
      </w:r>
    </w:p>
    <w:p w:rsidR="00090A3C" w:rsidRDefault="00000000" w14:paraId="2BF5AAC7" w14:textId="77777777">
      <w:pPr>
        <w:spacing w:after="120"/>
      </w:pPr>
      <w:r>
        <w:t>Lay out the projected timeframe for your improvements. Pace the work at a manageable cost and align it with your interim and final target years so you can demonstrate progress when each deadline arrives.</w:t>
      </w:r>
    </w:p>
    <w:p w:rsidR="00090A3C" w:rsidRDefault="00000000" w14:paraId="2BF5AAC8" w14:textId="77777777">
      <w:pPr>
        <w:spacing w:after="60"/>
      </w:pPr>
      <w:r>
        <w:rPr>
          <w:b/>
          <w:bCs/>
          <w:color w:val="1F3A5F"/>
          <w:sz w:val="18"/>
          <w:szCs w:val="18"/>
        </w:rPr>
        <w:t>IF YOU ARE APPLYING FOR A TIMELINE EXTENSION</w:t>
      </w:r>
    </w:p>
    <w:p w:rsidR="00090A3C" w:rsidRDefault="00000000" w14:paraId="2BF5AAC9" w14:textId="77777777">
      <w:pPr>
        <w:spacing w:after="120"/>
      </w:pPr>
      <w:r>
        <w:lastRenderedPageBreak/>
        <w:t>Your timeframe must account for the timing of your near-term requirement and reflect the reasoning behind your timeline extension request.</w:t>
      </w:r>
    </w:p>
    <w:p w:rsidR="00090A3C" w:rsidRDefault="00000000" w14:paraId="2BF5AACA" w14:textId="77777777">
      <w:pPr>
        <w:pStyle w:val="H2"/>
      </w:pPr>
      <w:r>
        <w:t>4. Reporting and Progress Tracking</w:t>
      </w:r>
    </w:p>
    <w:p w:rsidR="00090A3C" w:rsidRDefault="00000000" w14:paraId="2BF5AACB" w14:textId="77777777">
      <w:pPr>
        <w:spacing w:after="120"/>
      </w:pPr>
      <w:r>
        <w:t>Set milestones where you'll check progress against your plan. For any building, this is a useful way to catch delays early and adjust before a deadline becomes a problem.</w:t>
      </w:r>
    </w:p>
    <w:p w:rsidR="00090A3C" w:rsidRDefault="00000000" w14:paraId="2BF5AACC" w14:textId="77777777">
      <w:pPr>
        <w:spacing w:after="60"/>
      </w:pPr>
      <w:r>
        <w:rPr>
          <w:b/>
          <w:bCs/>
          <w:color w:val="1F3A5F"/>
          <w:sz w:val="18"/>
          <w:szCs w:val="18"/>
        </w:rPr>
        <w:t>IF YOU ARE APPLYING FOR A TIMELINE EXTENSION</w:t>
      </w:r>
    </w:p>
    <w:p w:rsidR="00090A3C" w:rsidRDefault="00000000" w14:paraId="2BF5AACD" w14:textId="4EB12D0A">
      <w:pPr>
        <w:spacing w:after="120"/>
      </w:pPr>
      <w:r>
        <w:t xml:space="preserve">Include a </w:t>
      </w:r>
      <w:r>
        <w:rPr>
          <w:b/>
          <w:bCs/>
        </w:rPr>
        <w:t>milestone reporting plan</w:t>
      </w:r>
      <w:r>
        <w:t xml:space="preserve"> for the option chosen in Section 1. Based on your proposed timeline, identify points in time to submit progress documentation for near-term requirements evaluation, along with the supporting documentation you'll provide. These progress reports are also an opportunity to communicate challenges and work with </w:t>
      </w:r>
      <w:r w:rsidR="00E93CA6">
        <w:t>the city</w:t>
      </w:r>
      <w:r>
        <w:t xml:space="preserve"> to adjust the plan as needed to reach your target.</w:t>
      </w:r>
    </w:p>
    <w:p w:rsidR="00090A3C" w:rsidRDefault="00000000" w14:paraId="2BF5AACE" w14:textId="77777777">
      <w:pPr>
        <w:pStyle w:val="H2"/>
      </w:pPr>
      <w:r>
        <w:t>Sample Table</w:t>
      </w:r>
    </w:p>
    <w:p w:rsidR="00090A3C" w:rsidRDefault="00000000" w14:paraId="2BF5AACF" w14:textId="77777777">
      <w:pPr>
        <w:spacing w:after="120"/>
      </w:pPr>
      <w:r>
        <w:t>CASR encourages using a table to organize your measures, simple payback, and reporting plan. The final column applies only to Timeline Extension applicants.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560"/>
        <w:gridCol w:w="1560"/>
        <w:gridCol w:w="1560"/>
        <w:gridCol w:w="1560"/>
        <w:gridCol w:w="1560"/>
        <w:gridCol w:w="1560"/>
      </w:tblGrid>
      <w:tr w:rsidR="00090A3C" w14:paraId="2BF5AAD6" w14:textId="77777777">
        <w:tblPrEx>
          <w:tblCellMar>
            <w:top w:w="0" w:type="dxa"/>
            <w:bottom w:w="0" w:type="dxa"/>
          </w:tblCellMar>
        </w:tblPrEx>
        <w:trPr>
          <w:tblHeader/>
        </w:trPr>
        <w:tc>
          <w:tcPr>
            <w:tcW w:w="1560" w:type="dxa"/>
            <w:shd w:val="clear" w:color="auto" w:fill="1F3A5F"/>
            <w:tcMar>
              <w:top w:w="60" w:type="dxa"/>
              <w:left w:w="80" w:type="dxa"/>
              <w:bottom w:w="60" w:type="dxa"/>
              <w:right w:w="80" w:type="dxa"/>
            </w:tcMar>
          </w:tcPr>
          <w:p w:rsidR="00090A3C" w:rsidRDefault="00000000" w14:paraId="2BF5AAD0" w14:textId="77777777">
            <w:r>
              <w:rPr>
                <w:b/>
                <w:bCs/>
                <w:color w:val="FFFFFF"/>
                <w:sz w:val="18"/>
                <w:szCs w:val="18"/>
              </w:rPr>
              <w:t>Energy Efficiency Measure</w:t>
            </w:r>
          </w:p>
        </w:tc>
        <w:tc>
          <w:tcPr>
            <w:tcW w:w="1560" w:type="dxa"/>
            <w:shd w:val="clear" w:color="auto" w:fill="1F3A5F"/>
            <w:tcMar>
              <w:top w:w="60" w:type="dxa"/>
              <w:left w:w="80" w:type="dxa"/>
              <w:bottom w:w="60" w:type="dxa"/>
              <w:right w:w="80" w:type="dxa"/>
            </w:tcMar>
          </w:tcPr>
          <w:p w:rsidR="00090A3C" w:rsidRDefault="00000000" w14:paraId="2BF5AAD1" w14:textId="77777777">
            <w:r>
              <w:rPr>
                <w:b/>
                <w:bCs/>
                <w:color w:val="FFFFFF"/>
                <w:sz w:val="18"/>
                <w:szCs w:val="18"/>
              </w:rPr>
              <w:t>Simple Payback</w:t>
            </w:r>
          </w:p>
        </w:tc>
        <w:tc>
          <w:tcPr>
            <w:tcW w:w="1560" w:type="dxa"/>
            <w:shd w:val="clear" w:color="auto" w:fill="1F3A5F"/>
            <w:tcMar>
              <w:top w:w="60" w:type="dxa"/>
              <w:left w:w="80" w:type="dxa"/>
              <w:bottom w:w="60" w:type="dxa"/>
              <w:right w:w="80" w:type="dxa"/>
            </w:tcMar>
          </w:tcPr>
          <w:p w:rsidR="00090A3C" w:rsidRDefault="00000000" w14:paraId="2BF5AAD2" w14:textId="77777777">
            <w:r>
              <w:rPr>
                <w:b/>
                <w:bCs/>
                <w:color w:val="FFFFFF"/>
                <w:sz w:val="18"/>
                <w:szCs w:val="18"/>
              </w:rPr>
              <w:t>Estimated EUI Reduction</w:t>
            </w:r>
          </w:p>
        </w:tc>
        <w:tc>
          <w:tcPr>
            <w:tcW w:w="1560" w:type="dxa"/>
            <w:shd w:val="clear" w:color="auto" w:fill="1F3A5F"/>
            <w:tcMar>
              <w:top w:w="60" w:type="dxa"/>
              <w:left w:w="80" w:type="dxa"/>
              <w:bottom w:w="60" w:type="dxa"/>
              <w:right w:w="80" w:type="dxa"/>
            </w:tcMar>
          </w:tcPr>
          <w:p w:rsidR="00090A3C" w:rsidRDefault="00000000" w14:paraId="2BF5AAD3" w14:textId="77777777">
            <w:r>
              <w:rPr>
                <w:b/>
                <w:bCs/>
                <w:color w:val="FFFFFF"/>
                <w:sz w:val="18"/>
                <w:szCs w:val="18"/>
              </w:rPr>
              <w:t>Implementation Year</w:t>
            </w:r>
          </w:p>
        </w:tc>
        <w:tc>
          <w:tcPr>
            <w:tcW w:w="1560" w:type="dxa"/>
            <w:shd w:val="clear" w:color="auto" w:fill="1F3A5F"/>
            <w:tcMar>
              <w:top w:w="60" w:type="dxa"/>
              <w:left w:w="80" w:type="dxa"/>
              <w:bottom w:w="60" w:type="dxa"/>
              <w:right w:w="80" w:type="dxa"/>
            </w:tcMar>
          </w:tcPr>
          <w:p w:rsidR="00090A3C" w:rsidRDefault="00000000" w14:paraId="2BF5AAD4" w14:textId="77777777">
            <w:r>
              <w:rPr>
                <w:b/>
                <w:bCs/>
                <w:color w:val="FFFFFF"/>
                <w:sz w:val="18"/>
                <w:szCs w:val="18"/>
              </w:rPr>
              <w:t>Milestone Reporting Year</w:t>
            </w:r>
          </w:p>
        </w:tc>
        <w:tc>
          <w:tcPr>
            <w:tcW w:w="1560" w:type="dxa"/>
            <w:shd w:val="clear" w:color="auto" w:fill="1F3A5F"/>
            <w:tcMar>
              <w:top w:w="60" w:type="dxa"/>
              <w:left w:w="80" w:type="dxa"/>
              <w:bottom w:w="60" w:type="dxa"/>
              <w:right w:w="80" w:type="dxa"/>
            </w:tcMar>
          </w:tcPr>
          <w:p w:rsidR="00090A3C" w:rsidRDefault="00000000" w14:paraId="2BF5AAD5" w14:textId="77777777">
            <w:r>
              <w:rPr>
                <w:b/>
                <w:bCs/>
                <w:color w:val="FFFFFF"/>
                <w:sz w:val="18"/>
                <w:szCs w:val="18"/>
              </w:rPr>
              <w:t>Reason for Extension (extension only)</w:t>
            </w:r>
          </w:p>
        </w:tc>
      </w:tr>
      <w:tr w:rsidR="00090A3C" w14:paraId="2BF5AADD" w14:textId="77777777">
        <w:tblPrEx>
          <w:tblCellMar>
            <w:top w:w="0" w:type="dxa"/>
            <w:bottom w:w="0" w:type="dxa"/>
          </w:tblCellMar>
        </w:tblPrEx>
        <w:tc>
          <w:tcPr>
            <w:tcW w:w="1560" w:type="dxa"/>
            <w:tcMar>
              <w:top w:w="60" w:type="dxa"/>
              <w:left w:w="80" w:type="dxa"/>
              <w:bottom w:w="60" w:type="dxa"/>
              <w:right w:w="80" w:type="dxa"/>
            </w:tcMar>
          </w:tcPr>
          <w:p w:rsidR="00090A3C" w:rsidRDefault="00090A3C" w14:paraId="2BF5AAD7" w14:textId="77777777"/>
        </w:tc>
        <w:tc>
          <w:tcPr>
            <w:tcW w:w="1560" w:type="dxa"/>
            <w:tcMar>
              <w:top w:w="60" w:type="dxa"/>
              <w:left w:w="80" w:type="dxa"/>
              <w:bottom w:w="60" w:type="dxa"/>
              <w:right w:w="80" w:type="dxa"/>
            </w:tcMar>
          </w:tcPr>
          <w:p w:rsidR="00090A3C" w:rsidRDefault="00090A3C" w14:paraId="2BF5AAD8" w14:textId="77777777"/>
        </w:tc>
        <w:tc>
          <w:tcPr>
            <w:tcW w:w="1560" w:type="dxa"/>
            <w:tcMar>
              <w:top w:w="60" w:type="dxa"/>
              <w:left w:w="80" w:type="dxa"/>
              <w:bottom w:w="60" w:type="dxa"/>
              <w:right w:w="80" w:type="dxa"/>
            </w:tcMar>
          </w:tcPr>
          <w:p w:rsidR="00090A3C" w:rsidRDefault="00090A3C" w14:paraId="2BF5AAD9" w14:textId="77777777"/>
        </w:tc>
        <w:tc>
          <w:tcPr>
            <w:tcW w:w="1560" w:type="dxa"/>
            <w:tcMar>
              <w:top w:w="60" w:type="dxa"/>
              <w:left w:w="80" w:type="dxa"/>
              <w:bottom w:w="60" w:type="dxa"/>
              <w:right w:w="80" w:type="dxa"/>
            </w:tcMar>
          </w:tcPr>
          <w:p w:rsidR="00090A3C" w:rsidRDefault="00090A3C" w14:paraId="2BF5AADA" w14:textId="77777777"/>
        </w:tc>
        <w:tc>
          <w:tcPr>
            <w:tcW w:w="1560" w:type="dxa"/>
            <w:tcMar>
              <w:top w:w="60" w:type="dxa"/>
              <w:left w:w="80" w:type="dxa"/>
              <w:bottom w:w="60" w:type="dxa"/>
              <w:right w:w="80" w:type="dxa"/>
            </w:tcMar>
          </w:tcPr>
          <w:p w:rsidR="00090A3C" w:rsidRDefault="00090A3C" w14:paraId="2BF5AADB" w14:textId="77777777"/>
        </w:tc>
        <w:tc>
          <w:tcPr>
            <w:tcW w:w="1560" w:type="dxa"/>
            <w:tcMar>
              <w:top w:w="60" w:type="dxa"/>
              <w:left w:w="80" w:type="dxa"/>
              <w:bottom w:w="60" w:type="dxa"/>
              <w:right w:w="80" w:type="dxa"/>
            </w:tcMar>
          </w:tcPr>
          <w:p w:rsidR="00090A3C" w:rsidRDefault="00090A3C" w14:paraId="2BF5AADC" w14:textId="77777777"/>
        </w:tc>
      </w:tr>
      <w:tr w:rsidR="00090A3C" w14:paraId="2BF5AAE4" w14:textId="77777777">
        <w:tblPrEx>
          <w:tblCellMar>
            <w:top w:w="0" w:type="dxa"/>
            <w:bottom w:w="0" w:type="dxa"/>
          </w:tblCellMar>
        </w:tblPrEx>
        <w:tc>
          <w:tcPr>
            <w:tcW w:w="1560" w:type="dxa"/>
            <w:tcMar>
              <w:top w:w="60" w:type="dxa"/>
              <w:left w:w="80" w:type="dxa"/>
              <w:bottom w:w="60" w:type="dxa"/>
              <w:right w:w="80" w:type="dxa"/>
            </w:tcMar>
          </w:tcPr>
          <w:p w:rsidR="00090A3C" w:rsidRDefault="00090A3C" w14:paraId="2BF5AADE" w14:textId="77777777"/>
        </w:tc>
        <w:tc>
          <w:tcPr>
            <w:tcW w:w="1560" w:type="dxa"/>
            <w:tcMar>
              <w:top w:w="60" w:type="dxa"/>
              <w:left w:w="80" w:type="dxa"/>
              <w:bottom w:w="60" w:type="dxa"/>
              <w:right w:w="80" w:type="dxa"/>
            </w:tcMar>
          </w:tcPr>
          <w:p w:rsidR="00090A3C" w:rsidRDefault="00090A3C" w14:paraId="2BF5AADF" w14:textId="77777777"/>
        </w:tc>
        <w:tc>
          <w:tcPr>
            <w:tcW w:w="1560" w:type="dxa"/>
            <w:tcMar>
              <w:top w:w="60" w:type="dxa"/>
              <w:left w:w="80" w:type="dxa"/>
              <w:bottom w:w="60" w:type="dxa"/>
              <w:right w:w="80" w:type="dxa"/>
            </w:tcMar>
          </w:tcPr>
          <w:p w:rsidR="00090A3C" w:rsidRDefault="00090A3C" w14:paraId="2BF5AAE0" w14:textId="77777777"/>
        </w:tc>
        <w:tc>
          <w:tcPr>
            <w:tcW w:w="1560" w:type="dxa"/>
            <w:tcMar>
              <w:top w:w="60" w:type="dxa"/>
              <w:left w:w="80" w:type="dxa"/>
              <w:bottom w:w="60" w:type="dxa"/>
              <w:right w:w="80" w:type="dxa"/>
            </w:tcMar>
          </w:tcPr>
          <w:p w:rsidR="00090A3C" w:rsidRDefault="00090A3C" w14:paraId="2BF5AAE1" w14:textId="77777777"/>
        </w:tc>
        <w:tc>
          <w:tcPr>
            <w:tcW w:w="1560" w:type="dxa"/>
            <w:tcMar>
              <w:top w:w="60" w:type="dxa"/>
              <w:left w:w="80" w:type="dxa"/>
              <w:bottom w:w="60" w:type="dxa"/>
              <w:right w:w="80" w:type="dxa"/>
            </w:tcMar>
          </w:tcPr>
          <w:p w:rsidR="00090A3C" w:rsidRDefault="00090A3C" w14:paraId="2BF5AAE2" w14:textId="77777777"/>
        </w:tc>
        <w:tc>
          <w:tcPr>
            <w:tcW w:w="1560" w:type="dxa"/>
            <w:tcMar>
              <w:top w:w="60" w:type="dxa"/>
              <w:left w:w="80" w:type="dxa"/>
              <w:bottom w:w="60" w:type="dxa"/>
              <w:right w:w="80" w:type="dxa"/>
            </w:tcMar>
          </w:tcPr>
          <w:p w:rsidR="00090A3C" w:rsidRDefault="00090A3C" w14:paraId="2BF5AAE3" w14:textId="77777777"/>
        </w:tc>
      </w:tr>
    </w:tbl>
    <w:p w:rsidR="00090A3C" w:rsidRDefault="00000000" w14:paraId="2BF5AAE5" w14:textId="3A030BA5">
      <w:pPr>
        <w:spacing w:before="200"/>
      </w:pPr>
      <w:r w:rsidRPr="34655C97" w:rsidR="61560FEC">
        <w:rPr>
          <w:i w:val="1"/>
          <w:iCs w:val="1"/>
          <w:sz w:val="20"/>
          <w:szCs w:val="20"/>
        </w:rPr>
        <w:t>Questions? Contact the Energize Denver Help Desk at energizedenver@denvergov.org or 844-536-4528.</w:t>
      </w:r>
    </w:p>
    <w:sectPr w:rsidR="00090A3C">
      <w:pgSz w:w="12240" w:h="15840"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20C54"/>
    <w:multiLevelType w:val="hybridMultilevel"/>
    <w:tmpl w:val="44AAAD3E"/>
    <w:lvl w:ilvl="0" w:tplc="C88C19AE">
      <w:start w:val="1"/>
      <w:numFmt w:val="bullet"/>
      <w:lvlText w:val="●"/>
      <w:lvlJc w:val="left"/>
      <w:pPr>
        <w:ind w:left="720" w:hanging="360"/>
      </w:pPr>
    </w:lvl>
    <w:lvl w:ilvl="1" w:tplc="66042DAC">
      <w:start w:val="1"/>
      <w:numFmt w:val="bullet"/>
      <w:lvlText w:val="○"/>
      <w:lvlJc w:val="left"/>
      <w:pPr>
        <w:ind w:left="1440" w:hanging="360"/>
      </w:pPr>
    </w:lvl>
    <w:lvl w:ilvl="2" w:tplc="70C018C4">
      <w:start w:val="1"/>
      <w:numFmt w:val="bullet"/>
      <w:lvlText w:val="■"/>
      <w:lvlJc w:val="left"/>
      <w:pPr>
        <w:ind w:left="2160" w:hanging="360"/>
      </w:pPr>
    </w:lvl>
    <w:lvl w:ilvl="3" w:tplc="9A2C0F54">
      <w:start w:val="1"/>
      <w:numFmt w:val="bullet"/>
      <w:lvlText w:val="●"/>
      <w:lvlJc w:val="left"/>
      <w:pPr>
        <w:ind w:left="2880" w:hanging="360"/>
      </w:pPr>
    </w:lvl>
    <w:lvl w:ilvl="4" w:tplc="70829A4A">
      <w:start w:val="1"/>
      <w:numFmt w:val="bullet"/>
      <w:lvlText w:val="○"/>
      <w:lvlJc w:val="left"/>
      <w:pPr>
        <w:ind w:left="3600" w:hanging="360"/>
      </w:pPr>
    </w:lvl>
    <w:lvl w:ilvl="5" w:tplc="72FA60AC">
      <w:start w:val="1"/>
      <w:numFmt w:val="bullet"/>
      <w:lvlText w:val="■"/>
      <w:lvlJc w:val="left"/>
      <w:pPr>
        <w:ind w:left="4320" w:hanging="360"/>
      </w:pPr>
    </w:lvl>
    <w:lvl w:ilvl="6" w:tplc="1C425BEC">
      <w:start w:val="1"/>
      <w:numFmt w:val="bullet"/>
      <w:lvlText w:val="●"/>
      <w:lvlJc w:val="left"/>
      <w:pPr>
        <w:ind w:left="5040" w:hanging="360"/>
      </w:pPr>
    </w:lvl>
    <w:lvl w:ilvl="7" w:tplc="C0563E52">
      <w:start w:val="1"/>
      <w:numFmt w:val="bullet"/>
      <w:lvlText w:val="●"/>
      <w:lvlJc w:val="left"/>
      <w:pPr>
        <w:ind w:left="5760" w:hanging="360"/>
      </w:pPr>
    </w:lvl>
    <w:lvl w:ilvl="8" w:tplc="47B67886">
      <w:start w:val="1"/>
      <w:numFmt w:val="bullet"/>
      <w:lvlText w:val="●"/>
      <w:lvlJc w:val="left"/>
      <w:pPr>
        <w:ind w:left="6480" w:hanging="360"/>
      </w:pPr>
    </w:lvl>
  </w:abstractNum>
  <w:abstractNum w:abstractNumId="1" w15:restartNumberingAfterBreak="0">
    <w:nsid w:val="4C010109"/>
    <w:multiLevelType w:val="hybridMultilevel"/>
    <w:tmpl w:val="ADA4DD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5601C8C"/>
    <w:multiLevelType w:val="hybridMultilevel"/>
    <w:tmpl w:val="B5CE2F1A"/>
    <w:lvl w:ilvl="0" w:tplc="59D0F840">
      <w:start w:val="1"/>
      <w:numFmt w:val="bullet"/>
      <w:lvlText w:val="•"/>
      <w:lvlJc w:val="left"/>
      <w:pPr>
        <w:ind w:left="460" w:hanging="260"/>
      </w:pPr>
    </w:lvl>
    <w:lvl w:ilvl="1" w:tplc="4170C6CA">
      <w:start w:val="1"/>
      <w:numFmt w:val="bullet"/>
      <w:lvlText w:val="◦"/>
      <w:lvlJc w:val="left"/>
      <w:pPr>
        <w:ind w:left="920" w:hanging="260"/>
      </w:pPr>
    </w:lvl>
    <w:lvl w:ilvl="2" w:tplc="ECF29800">
      <w:numFmt w:val="decimal"/>
      <w:lvlText w:val=""/>
      <w:lvlJc w:val="left"/>
    </w:lvl>
    <w:lvl w:ilvl="3" w:tplc="CAF48FA0">
      <w:numFmt w:val="decimal"/>
      <w:lvlText w:val=""/>
      <w:lvlJc w:val="left"/>
    </w:lvl>
    <w:lvl w:ilvl="4" w:tplc="50CE3E44">
      <w:numFmt w:val="decimal"/>
      <w:lvlText w:val=""/>
      <w:lvlJc w:val="left"/>
    </w:lvl>
    <w:lvl w:ilvl="5" w:tplc="40243630">
      <w:numFmt w:val="decimal"/>
      <w:lvlText w:val=""/>
      <w:lvlJc w:val="left"/>
    </w:lvl>
    <w:lvl w:ilvl="6" w:tplc="3560F064">
      <w:numFmt w:val="decimal"/>
      <w:lvlText w:val=""/>
      <w:lvlJc w:val="left"/>
    </w:lvl>
    <w:lvl w:ilvl="7" w:tplc="EF86788E">
      <w:numFmt w:val="decimal"/>
      <w:lvlText w:val=""/>
      <w:lvlJc w:val="left"/>
    </w:lvl>
    <w:lvl w:ilvl="8" w:tplc="56905A0C">
      <w:numFmt w:val="decimal"/>
      <w:lvlText w:val=""/>
      <w:lvlJc w:val="left"/>
    </w:lvl>
  </w:abstractNum>
  <w:num w:numId="1" w16cid:durableId="967784452">
    <w:abstractNumId w:val="0"/>
    <w:lvlOverride w:ilvl="0">
      <w:startOverride w:val="1"/>
    </w:lvlOverride>
  </w:num>
  <w:num w:numId="2" w16cid:durableId="837379395">
    <w:abstractNumId w:val="2"/>
    <w:lvlOverride w:ilvl="0">
      <w:startOverride w:val="1"/>
    </w:lvlOverride>
  </w:num>
  <w:num w:numId="3" w16cid:durableId="139823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A3C"/>
    <w:rsid w:val="00090A3C"/>
    <w:rsid w:val="001B6631"/>
    <w:rsid w:val="002C2F0A"/>
    <w:rsid w:val="004B42C6"/>
    <w:rsid w:val="0054663F"/>
    <w:rsid w:val="00547441"/>
    <w:rsid w:val="006268C0"/>
    <w:rsid w:val="00676195"/>
    <w:rsid w:val="0092590F"/>
    <w:rsid w:val="00A56C85"/>
    <w:rsid w:val="00B441C8"/>
    <w:rsid w:val="00B74F2C"/>
    <w:rsid w:val="00BB2F12"/>
    <w:rsid w:val="00E93CA6"/>
    <w:rsid w:val="00F41E27"/>
    <w:rsid w:val="34655C97"/>
    <w:rsid w:val="61560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5AAB2"/>
  <w15:docId w15:val="{0E2E7872-70C1-4C25-8320-A4FCEF589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hAnsi="Aptos" w:eastAsia="Aptos" w:cs="Aptos"/>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paragraph" w:styleId="Title2" w:customStyle="1">
    <w:name w:val="Title2"/>
    <w:pPr>
      <w:spacing w:after="120"/>
      <w:jc w:val="center"/>
    </w:pPr>
    <w:rPr>
      <w:b/>
      <w:bCs/>
      <w:color w:val="1F3A5F"/>
      <w:sz w:val="36"/>
      <w:szCs w:val="36"/>
    </w:rPr>
  </w:style>
  <w:style w:type="paragraph" w:styleId="H2" w:customStyle="1">
    <w:name w:val="H2"/>
    <w:qFormat/>
    <w:pPr>
      <w:pBdr>
        <w:bottom w:val="single" w:color="1F3A5F" w:sz="4" w:space="4"/>
      </w:pBdr>
      <w:spacing w:before="240" w:after="100"/>
      <w:outlineLvl w:val="1"/>
    </w:pPr>
    <w:rPr>
      <w:b/>
      <w:bCs/>
      <w:color w:val="1F3A5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C1511290A3B24CA77370A054E3F242" ma:contentTypeVersion="13" ma:contentTypeDescription="Create a new document." ma:contentTypeScope="" ma:versionID="6b418b4806480d6d175d2a6495c392ef">
  <xsd:schema xmlns:xsd="http://www.w3.org/2001/XMLSchema" xmlns:xs="http://www.w3.org/2001/XMLSchema" xmlns:p="http://schemas.microsoft.com/office/2006/metadata/properties" xmlns:ns2="6f476d6d-f611-46f9-809b-bcd85df23259" xmlns:ns3="7dd68851-fb83-490b-b34a-7f028976b62e" targetNamespace="http://schemas.microsoft.com/office/2006/metadata/properties" ma:root="true" ma:fieldsID="515a253e9c97c3f2d0aeed76702d7236" ns2:_="" ns3:_="">
    <xsd:import namespace="6f476d6d-f611-46f9-809b-bcd85df23259"/>
    <xsd:import namespace="7dd68851-fb83-490b-b34a-7f028976b6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76d6d-f611-46f9-809b-bcd85df23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2aac475-b1c2-42a5-8198-cbdd683842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d68851-fb83-490b-b34a-7f028976b62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fe25572-2c03-4715-9b81-6c60908b9fc2}" ma:internalName="TaxCatchAll" ma:showField="CatchAllData" ma:web="7dd68851-fb83-490b-b34a-7f028976b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d68851-fb83-490b-b34a-7f028976b62e" xsi:nil="true"/>
    <lcf76f155ced4ddcb4097134ff3c332f xmlns="6f476d6d-f611-46f9-809b-bcd85df232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97089A-D781-46C4-8493-412F40124ECE}"/>
</file>

<file path=customXml/itemProps2.xml><?xml version="1.0" encoding="utf-8"?>
<ds:datastoreItem xmlns:ds="http://schemas.openxmlformats.org/officeDocument/2006/customXml" ds:itemID="{3DB4FB7E-85CD-4BC9-B62B-BD1264FD9B4F}"/>
</file>

<file path=customXml/itemProps3.xml><?xml version="1.0" encoding="utf-8"?>
<ds:datastoreItem xmlns:ds="http://schemas.openxmlformats.org/officeDocument/2006/customXml" ds:itemID="{728C1CB3-BED0-4AA4-BD3D-A3C6D71596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Andy Eames</cp:lastModifiedBy>
  <cp:revision>15</cp:revision>
  <dcterms:created xsi:type="dcterms:W3CDTF">2026-08-10T21:23:00Z</dcterms:created>
  <dcterms:modified xsi:type="dcterms:W3CDTF">2026-08-25T23:11:57Z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0x010100D2C1511290A3B24CA77370A054E3F242</vt:lpwstr>
  </property>
  <property fmtid="{D5CDD505-2E9C-101B-9397-08002B2CF9AE}" pid="3" name="MediaServiceImageTags">
    <vt:lpwstr/>
  </property>
</Properties>
</file>